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06" w:rsidRPr="00D53751" w:rsidRDefault="00F62F06" w:rsidP="00F62F06">
      <w:pPr>
        <w:ind w:left="2160" w:firstLine="720"/>
        <w:jc w:val="lowKashida"/>
        <w:rPr>
          <w:rFonts w:cs="B Nazanin"/>
          <w:b/>
          <w:bCs/>
          <w:sz w:val="36"/>
          <w:szCs w:val="36"/>
          <w:lang w:bidi="fa-IR"/>
        </w:rPr>
      </w:pPr>
      <w:bookmarkStart w:id="0" w:name="_GoBack"/>
      <w:bookmarkEnd w:id="0"/>
      <w:r w:rsidRPr="00D53751">
        <w:rPr>
          <w:rFonts w:cs="Nazanin" w:hint="cs"/>
          <w:b/>
          <w:bCs/>
          <w:sz w:val="20"/>
          <w:szCs w:val="20"/>
          <w:rtl/>
          <w:lang w:bidi="fa-IR"/>
        </w:rPr>
        <w:t>                       </w:t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Nazanin" w:hint="cs"/>
          <w:b/>
          <w:bCs/>
          <w:sz w:val="36"/>
          <w:szCs w:val="36"/>
          <w:rtl/>
          <w:lang w:bidi="fa-IR"/>
        </w:rPr>
        <w:t>   </w:t>
      </w:r>
      <w:r w:rsidRPr="00D53751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D53751">
        <w:rPr>
          <w:rFonts w:cs="Nazanin" w:hint="cs"/>
          <w:b/>
          <w:bCs/>
          <w:sz w:val="36"/>
          <w:szCs w:val="36"/>
          <w:rtl/>
          <w:lang w:bidi="fa-IR"/>
        </w:rPr>
        <w:t> </w:t>
      </w:r>
      <w:r w:rsidRPr="00D53751">
        <w:rPr>
          <w:rFonts w:cs="B Nazanin" w:hint="cs"/>
          <w:b/>
          <w:bCs/>
          <w:sz w:val="36"/>
          <w:szCs w:val="36"/>
          <w:rtl/>
        </w:rPr>
        <w:t>باسمه تعالي</w:t>
      </w:r>
      <w:r w:rsidRPr="00D53751">
        <w:rPr>
          <w:rFonts w:cs="Nazanin" w:hint="cs"/>
          <w:b/>
          <w:bCs/>
          <w:sz w:val="36"/>
          <w:szCs w:val="36"/>
          <w:rtl/>
        </w:rPr>
        <w:t>   </w:t>
      </w:r>
    </w:p>
    <w:p w:rsidR="00F62F06" w:rsidRPr="00D53751" w:rsidRDefault="00F62F06" w:rsidP="00F62F06">
      <w:pPr>
        <w:jc w:val="lowKashida"/>
        <w:rPr>
          <w:rFonts w:cs="B Nazanin"/>
          <w:b/>
          <w:bCs/>
        </w:rPr>
      </w:pPr>
      <w:r w:rsidRPr="00D53751">
        <w:rPr>
          <w:rFonts w:hint="cs"/>
          <w:b/>
          <w:bCs/>
          <w:rtl/>
        </w:rPr>
        <w:t> </w:t>
      </w:r>
    </w:p>
    <w:p w:rsidR="00F62F06" w:rsidRPr="00D53751" w:rsidRDefault="00F62F06" w:rsidP="00F62F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  <w:tab w:val="left" w:pos="4320"/>
          <w:tab w:val="left" w:pos="5040"/>
          <w:tab w:val="left" w:pos="5760"/>
          <w:tab w:val="left" w:pos="6440"/>
        </w:tabs>
        <w:rPr>
          <w:rFonts w:cs="B Nazanin"/>
          <w:b/>
          <w:bCs/>
          <w:sz w:val="20"/>
          <w:szCs w:val="28"/>
          <w:rtl/>
        </w:rPr>
      </w:pP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  <w:t>گزارش ماموريت خارج از كشور</w:t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</w:p>
    <w:p w:rsidR="00F62F06" w:rsidRPr="00D53751" w:rsidRDefault="00F62F06" w:rsidP="00F62F06">
      <w:pPr>
        <w:jc w:val="center"/>
        <w:rPr>
          <w:rFonts w:cs="B Nazanin"/>
          <w:b/>
          <w:bCs/>
          <w:sz w:val="20"/>
          <w:szCs w:val="28"/>
          <w:rtl/>
        </w:rPr>
      </w:pPr>
    </w:p>
    <w:p w:rsidR="00F62F06" w:rsidRPr="00D53751" w:rsidRDefault="00F62F06" w:rsidP="00F6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sz w:val="20"/>
          <w:szCs w:val="28"/>
          <w:rtl/>
        </w:rPr>
      </w:pPr>
      <w:r w:rsidRPr="00D53751">
        <w:rPr>
          <w:rFonts w:cs="B Nazanin" w:hint="cs"/>
          <w:b/>
          <w:bCs/>
          <w:sz w:val="20"/>
          <w:szCs w:val="28"/>
          <w:rtl/>
        </w:rPr>
        <w:t>عنوان ماموريت:</w:t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  <w:t xml:space="preserve"> </w:t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الف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شناسنامه ماموريت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شماره مصوبه و حكم ماموريت: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كشور يا كشورهاي مقصد: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تقويم زماني ماموريت: </w:t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 xml:space="preserve"> از  (     /       /        13 )  لغايت  (     /      /        13 )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هدف از ماموريت: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واحد اعزام‌كننده: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واحد تابعه و محل اشتغال: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مامور يا مامورين اعزامي: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>نام و نام خانوادگي: ................................................................</w:t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 xml:space="preserve">  سمت : .........................................................                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Pr="00D53751">
        <w:rPr>
          <w:rFonts w:cs="B Nazanin" w:hint="cs"/>
          <w:b/>
          <w:bCs/>
          <w:sz w:val="20"/>
          <w:szCs w:val="20"/>
          <w:rtl/>
        </w:rPr>
        <w:tab/>
      </w:r>
      <w:r w:rsidRPr="00D53751">
        <w:rPr>
          <w:rFonts w:cs="B Nazanin" w:hint="cs"/>
          <w:b/>
          <w:bCs/>
          <w:sz w:val="20"/>
          <w:szCs w:val="20"/>
          <w:rtl/>
        </w:rPr>
        <w:tab/>
        <w:t xml:space="preserve">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1-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2-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3-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4- </w:t>
      </w:r>
    </w:p>
    <w:p w:rsidR="00F62F06" w:rsidRPr="00D53751" w:rsidRDefault="00F62F06" w:rsidP="00F62F06">
      <w:pPr>
        <w:jc w:val="lowKashida"/>
        <w:rPr>
          <w:rFonts w:cs="B Nazanin"/>
          <w:sz w:val="20"/>
          <w:szCs w:val="20"/>
          <w:rtl/>
        </w:rPr>
      </w:pPr>
      <w:r w:rsidRPr="00D53751">
        <w:rPr>
          <w:rFonts w:cs="B Nazanin" w:hint="cs"/>
          <w:sz w:val="20"/>
          <w:szCs w:val="20"/>
          <w:rtl/>
        </w:rPr>
        <w:t xml:space="preserve">5- </w:t>
      </w: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ب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مشخصات شركت‌ها / دستگاه‌ها  سازمان‌هاي دولتي و غير دولتي ميزبان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كشور يا كشورهاي ميزبان: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نام شركت يا سازمان خارجي ميزبان: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نوع فعاليت سازمان خارجي ميزبان: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فرد ميزبان و سمت وي: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آدرس شامل تلفن، نمابر، پست الكترونيك سازمان ميزبان</w:t>
      </w:r>
      <w:r w:rsidRPr="00D53751">
        <w:rPr>
          <w:rFonts w:hint="cs"/>
          <w:b/>
          <w:bCs/>
          <w:sz w:val="20"/>
          <w:szCs w:val="20"/>
          <w:rtl/>
        </w:rPr>
        <w:t> </w:t>
      </w:r>
    </w:p>
    <w:p w:rsidR="00F62F06" w:rsidRPr="00D53751" w:rsidRDefault="00F62F06" w:rsidP="00F62F06">
      <w:pPr>
        <w:bidi w:val="0"/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bidi w:val="0"/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ج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هماهنگي‌هاي سفر 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lastRenderedPageBreak/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نام و مشخصات طرف خارجي هماهنگ‌كننده ماموريت: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نام و مشخصات مراجع ذيربط داخلي كه در انجام ماموريت دخيل بوده‌اند: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مستندات رسمي بين‌الدول يا بين سازمانها / موسسات و شركت‌ها جهت انجام ماموريت: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د </w:t>
      </w:r>
      <w:r w:rsidRPr="00D53751">
        <w:rPr>
          <w:rFonts w:hint="cs"/>
          <w:b/>
          <w:bCs/>
          <w:sz w:val="20"/>
          <w:szCs w:val="20"/>
          <w:rtl/>
        </w:rPr>
        <w:t>–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 مشخصات ساير مدعوين به محل ماموريت (خارج از وزارت متبوع) 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ساير دستگاه‌هاي مدعو: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ساير سازمان‌هاي دولتي و غيردولتي خارجي مدعو: </w:t>
      </w: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ساير كشورهاي خارجي مدعو: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lastRenderedPageBreak/>
        <w:t xml:space="preserve">ه- تحليل مامور اعزامي از ساختار اقتصادي و سازماني دستگاه‌‌هاي ميزبان و سازمان‌هاي خارجي همتاهاي سازمان متبوع مامور اعزامي: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و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بازديد، جلسه، كلاسهاي آموزشي يا سمينارهاي انجام شده: (به ترتيب تاريخ و جداگانه</w:t>
      </w:r>
      <w:r w:rsidRPr="00D53751">
        <w:rPr>
          <w:rFonts w:cs="B Nazanin" w:hint="cs"/>
          <w:b/>
          <w:bCs/>
          <w:szCs w:val="20"/>
          <w:u w:val="single"/>
          <w:rtl/>
        </w:rPr>
        <w:t>)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تاريخ و مدت زمان انجام: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نام و آدرس مكان مورد بازديد يا برگزاري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نكات قابل ملاحظه و قابل پيگيري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ز- ملاقات‌هاي مهم انجام شده: (به ترتيب تاريخ و جداگانه) 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تاريخ ملاقات:          </w:t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محل ملاقات: 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موضوع ملاقات: 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نام و سمت طرف خارجي: 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lastRenderedPageBreak/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پيگيريها بر اساس موضوع ملاقات و نتايج آتي: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پيگيريهايي كه طرف خارجي بايد انجام دهد: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  <w:r w:rsidRPr="00D53751">
        <w:rPr>
          <w:rFonts w:hint="cs"/>
          <w:rtl/>
        </w:rPr>
        <w:t> 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- پيگيريهايي كه مامور اعزامي بايد انجام دهد: </w:t>
      </w:r>
      <w:r w:rsidRPr="00D53751">
        <w:rPr>
          <w:rFonts w:cs="B Nazanin" w:hint="cs"/>
          <w:b/>
          <w:bCs/>
          <w:sz w:val="20"/>
          <w:szCs w:val="20"/>
          <w:rtl/>
        </w:rPr>
        <w:tab/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sz w:val="20"/>
          <w:szCs w:val="20"/>
          <w:rtl/>
        </w:rPr>
      </w:pPr>
      <w:r w:rsidRPr="00D53751">
        <w:rPr>
          <w:rFonts w:cs="B Nazanin" w:hint="cs"/>
          <w:szCs w:val="20"/>
          <w:rtl/>
        </w:rPr>
        <w:t>-</w:t>
      </w:r>
      <w:r w:rsidRPr="00D53751">
        <w:rPr>
          <w:rFonts w:hint="cs"/>
          <w:sz w:val="14"/>
          <w:szCs w:val="14"/>
          <w:rtl/>
        </w:rPr>
        <w:t>         </w:t>
      </w:r>
      <w:r w:rsidRPr="00D53751">
        <w:rPr>
          <w:rFonts w:cs="B Nazanin" w:hint="cs"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پيگيريهايي كه سازمان متبوع يا وزارت جهادكشاورري بايد انجام د</w:t>
      </w:r>
      <w:r w:rsidRPr="00D53751">
        <w:rPr>
          <w:rFonts w:cs="B Nazanin" w:hint="cs"/>
          <w:sz w:val="20"/>
          <w:szCs w:val="20"/>
          <w:rtl/>
        </w:rPr>
        <w:t xml:space="preserve">هد: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ح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پيشينه ماموريت با توجه به موضوع ماموريت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آخرين پيشينه تاريخي اين ماموريت با ذكر نتايج حاصل از آن: </w:t>
      </w: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آخرين پيشينه داخلي اين ماموريت (آخرين ماموريت‌هاي قبلي انجام شده در رابطه با موضوع / سطح مامورين قبلي و نتايج آنها): </w:t>
      </w: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ط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ارزيابي توان و موقعيت حقوقي، فني و اقتصادي ج.ا. ايران در مقايسه با توان طرفهاي خارجي در چارچوب موضوع ماموريت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Cs w:val="20"/>
          <w:rtl/>
        </w:rPr>
        <w:t>1-</w:t>
      </w:r>
      <w:r w:rsidRPr="00D53751">
        <w:rPr>
          <w:rFonts w:hint="cs"/>
          <w:b/>
          <w:bCs/>
          <w:sz w:val="14"/>
          <w:szCs w:val="14"/>
          <w:rtl/>
        </w:rPr>
        <w:t>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وضعيت كنوني جمهوري اسلامي ايران در رابطه با موضوع مارمويت شامل: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وضعيت حقوقي و عضويت در مجامع بين‌المللي: </w:t>
      </w: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سطح علمي و تحقيقاتي و تخصصي كشور: </w:t>
      </w: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مزيت‌هاي اقتصادي در خصوص محصولات و خدمات: </w:t>
      </w: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فعاليت‌هاي بخشي و مقايسه آن با كشور ميزبان در همان زير بخش كشاورزي </w:t>
      </w: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شامل (توليد، توسعه و تكنولوژي): </w:t>
      </w: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Cs w:val="20"/>
          <w:rtl/>
        </w:rPr>
        <w:t>2-</w:t>
      </w:r>
      <w:r w:rsidRPr="00D53751">
        <w:rPr>
          <w:rFonts w:hint="cs"/>
          <w:b/>
          <w:bCs/>
          <w:sz w:val="14"/>
          <w:szCs w:val="14"/>
          <w:rtl/>
        </w:rPr>
        <w:t>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اولويت‌هاي مورد نظر در انتخاب كشورهاي مقصد با توجه به اهداف سازمان اعزام كننده: (بويژه درخصوص ماموريت‌هاي تجاري / همكاريهاي فني / انتقال تكنولوژي و همكاريهاي آموزشي و تحقيقاتي)</w:t>
      </w: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ي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ارزيابي ماموريت انجام‌يافته: 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ارزيابي ملي و بين‌المللي مامور از نحوه انجام و نتايج ماموريت انجام شده: </w:t>
      </w: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ميزان تحقق كمي و كيفي اهداف پيش‌بيني شده: </w:t>
      </w: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دستاوردهاي مثبت پيش‌بيني نشده: </w:t>
      </w: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علل و عوامل موثر بر كاهش و افزايش موفقيت ماموريت:</w:t>
      </w: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sz w:val="20"/>
          <w:szCs w:val="20"/>
          <w:rtl/>
        </w:rPr>
      </w:pPr>
      <w:r w:rsidRPr="00D53751">
        <w:rPr>
          <w:rFonts w:cs="B Nazanin" w:hint="cs"/>
          <w:szCs w:val="20"/>
          <w:rtl/>
        </w:rPr>
        <w:t>-</w:t>
      </w:r>
      <w:r w:rsidRPr="00D53751">
        <w:rPr>
          <w:rFonts w:hint="cs"/>
          <w:sz w:val="14"/>
          <w:szCs w:val="14"/>
          <w:rtl/>
        </w:rPr>
        <w:t>         </w:t>
      </w:r>
      <w:r w:rsidRPr="00D53751">
        <w:rPr>
          <w:rFonts w:cs="B Nazanin" w:hint="cs"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مشكلات، نارسايي‌ها و پيامدهاي نامطلوب ماموريت</w:t>
      </w:r>
      <w:r w:rsidRPr="00D53751">
        <w:rPr>
          <w:rFonts w:cs="B Nazanin" w:hint="cs"/>
          <w:sz w:val="20"/>
          <w:szCs w:val="20"/>
          <w:rtl/>
        </w:rPr>
        <w:t xml:space="preserve">: </w:t>
      </w: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نتيجه و دستاورد ماموريت براي: </w:t>
      </w:r>
    </w:p>
    <w:p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مامور اعزامي: </w:t>
      </w: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وزارت جهادكشاورزي: </w:t>
      </w: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- جمهوري اسلامي ايران : </w:t>
      </w: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پيشنهادات و راهكارهاي اجرايي به منظور بهره‌گيري بهينه از نتايج كاربردي ماموريت در آينده و تحقق مطلوب‌تر اهداف ماموريت مشابه: </w:t>
      </w: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پيوستها و مدارك و موارد لازم را نيز مي‌توانيد با صلاحديد خود ضميمه فرماييد. </w:t>
      </w: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jc w:val="lowKashida"/>
        <w:rPr>
          <w:rFonts w:cs="B Nazanin"/>
          <w:rtl/>
        </w:rPr>
      </w:pPr>
    </w:p>
    <w:p w:rsidR="00F62F06" w:rsidRPr="00D53751" w:rsidRDefault="00F62F06" w:rsidP="00F62F06">
      <w:pPr>
        <w:rPr>
          <w:rFonts w:cs="B Nazanin"/>
          <w:rtl/>
        </w:rPr>
      </w:pPr>
    </w:p>
    <w:p w:rsidR="00F62F06" w:rsidRPr="00D53751" w:rsidRDefault="00F62F06" w:rsidP="00F62F06">
      <w:pPr>
        <w:rPr>
          <w:rFonts w:cs="B Nazanin"/>
        </w:rPr>
      </w:pPr>
    </w:p>
    <w:p w:rsidR="00496E21" w:rsidRPr="00D53751" w:rsidRDefault="00496E21"/>
    <w:sectPr w:rsidR="00496E21" w:rsidRPr="00D53751" w:rsidSect="00D60CE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06"/>
    <w:rsid w:val="000D5D6F"/>
    <w:rsid w:val="00377037"/>
    <w:rsid w:val="0044639B"/>
    <w:rsid w:val="00496E21"/>
    <w:rsid w:val="005A091B"/>
    <w:rsid w:val="00974CDF"/>
    <w:rsid w:val="009958F9"/>
    <w:rsid w:val="00D53751"/>
    <w:rsid w:val="00D60CE7"/>
    <w:rsid w:val="00F6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2D9794-35DD-4B80-BA05-4B7CBB09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azadeh salehi</cp:lastModifiedBy>
  <cp:revision>2</cp:revision>
  <dcterms:created xsi:type="dcterms:W3CDTF">2019-08-18T06:53:00Z</dcterms:created>
  <dcterms:modified xsi:type="dcterms:W3CDTF">2019-08-18T06:53:00Z</dcterms:modified>
</cp:coreProperties>
</file>